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69" w:rsidRDefault="00FB0C69" w:rsidP="000E4048">
      <w:pPr>
        <w:spacing w:before="75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B0C6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3.1.0-DNS</w:t>
      </w:r>
    </w:p>
    <w:p w:rsidR="000E4048" w:rsidRDefault="000E4048" w:rsidP="00FB0C69">
      <w:pPr>
        <w:spacing w:before="75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FB0C69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3.1.1-BIND</w:t>
      </w:r>
    </w:p>
    <w:p w:rsidR="00FB0C69" w:rsidRPr="00FB0C69" w:rsidRDefault="00FB0C69" w:rsidP="00FB0C69">
      <w:pPr>
        <w:spacing w:before="75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:rsidR="000E4048" w:rsidRPr="000E4048" w:rsidRDefault="000E4048" w:rsidP="000E4048">
      <w:pPr>
        <w:spacing w:before="75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Cas concret de configuration.</w:t>
      </w:r>
    </w:p>
    <w:p w:rsidR="000E4048" w:rsidRDefault="000E4048" w:rsidP="000E4048">
      <w:pPr>
        <w:spacing w:before="75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0E4048" w:rsidRPr="000E4048" w:rsidRDefault="000E4048" w:rsidP="000E4048">
      <w:pPr>
        <w:spacing w:before="75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Environnement de test</w:t>
      </w:r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Pour ce </w:t>
      </w:r>
      <w:proofErr w:type="spellStart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tuto</w:t>
      </w:r>
      <w:proofErr w:type="spellEnd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j'ai pris l'exemple d'un serveur maître d'adresse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1.2.3.253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 serveur esclave d'adresse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1.2.3.252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gérant une zone appelée exemple.com, qui contient plusieurs machines possédant des adresses IP dans le réseau 1.2.3.0/24</w:t>
      </w:r>
    </w:p>
    <w:p w:rsidR="000E4048" w:rsidRPr="000E4048" w:rsidRDefault="000E4048" w:rsidP="000E40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Configuration de </w:t>
      </w:r>
      <w:proofErr w:type="spellStart"/>
      <w:r w:rsidRPr="000E404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Bind</w:t>
      </w:r>
      <w:proofErr w:type="spellEnd"/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Sous </w:t>
      </w:r>
      <w:proofErr w:type="spellStart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Debian</w:t>
      </w:r>
      <w:proofErr w:type="spellEnd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Ubuntu</w:t>
      </w:r>
      <w:proofErr w:type="spellEnd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tous les fichiers sont placés dans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etc</w:t>
      </w:r>
      <w:proofErr w:type="spellEnd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bind</w:t>
      </w:r>
      <w:proofErr w:type="spellEnd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Dans le cas de </w:t>
      </w:r>
      <w:proofErr w:type="spellStart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RedHat</w:t>
      </w:r>
      <w:proofErr w:type="spellEnd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CentOS</w:t>
      </w:r>
      <w:proofErr w:type="spellEnd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Fedora</w:t>
      </w:r>
      <w:proofErr w:type="spellEnd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fichier de configuration principal (nommé </w:t>
      </w:r>
      <w:proofErr w:type="spellStart"/>
      <w:r w:rsidRPr="000E40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named.conf</w:t>
      </w:r>
      <w:proofErr w:type="spellEnd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 est placé dans /</w:t>
      </w:r>
      <w:proofErr w:type="spellStart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etc</w:t>
      </w:r>
      <w:proofErr w:type="spellEnd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/, et les fichiers de zone (qui contiennent toutes les informations relatives aux domaines gérés) sont placés dans /var/</w:t>
      </w:r>
      <w:proofErr w:type="spellStart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named</w:t>
      </w:r>
      <w:proofErr w:type="spellEnd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r w:rsidR="0014317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Cette seconde configuration étant la plus répandue, c'est celle que j'utiliserai ici.</w:t>
      </w:r>
    </w:p>
    <w:p w:rsidR="000E4048" w:rsidRPr="000E4048" w:rsidRDefault="000E4048" w:rsidP="000E40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0E404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named.conf</w:t>
      </w:r>
      <w:proofErr w:type="spellEnd"/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 d'abord, explorons un peu le fichier </w:t>
      </w:r>
      <w:proofErr w:type="spellStart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named.conf</w:t>
      </w:r>
      <w:proofErr w:type="spellEnd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anchor="viewSource" w:tooltip="Voir la source" w:history="1">
        <w:r w:rsidRPr="000E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 la source</w:t>
        </w:r>
      </w:hyperlink>
    </w:p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anchor="printSource" w:tooltip="Imprimer le code" w:history="1">
        <w:r w:rsidRPr="000E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Imprimer le code</w:t>
        </w:r>
      </w:hyperlink>
      <w:hyperlink r:id="rId7" w:anchor="about" w:tooltip="?" w:history="1">
        <w:r w:rsidRPr="000E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?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3991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#Les options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generales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du serveur</w:t>
            </w:r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options {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9180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directory "/var/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named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"; #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Repertoire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ou sont situes les fichiers de zone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dump-file</w:t>
            </w: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"/var/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named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/data/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cache_dump.db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"; #Emplacement du fichier de sauvegarde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9135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statistics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-file</w:t>
            </w: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"/var/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named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/data/named_stats.txt"; #Fichier ou seront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placees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les statistiques d'utilisation du serveur DNS</w:t>
            </w:r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5791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#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Definir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si le serveur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ecoute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en IPv6 ou pas</w:t>
            </w:r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listen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-on-v6 {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1591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    none;</w:t>
            </w:r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};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9135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allow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-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recursion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{ 1.2.3.0/24; }; #On autorise les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requetes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recursives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uniquement en provenance des clients locaux</w:t>
            </w:r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};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1471"/>
        <w:gridCol w:w="45"/>
      </w:tblGrid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#Zone racine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1651"/>
        <w:gridCol w:w="45"/>
      </w:tblGrid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zone "."</w:t>
            </w: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IN {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type</w:t>
            </w: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hint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; 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2371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file</w:t>
            </w: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"named.ca";</w:t>
            </w:r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};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3871"/>
        <w:gridCol w:w="45"/>
      </w:tblGrid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#Zone sur laquelle on a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autorite</w:t>
            </w:r>
            <w:proofErr w:type="spellEnd"/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5011"/>
        <w:gridCol w:w="45"/>
      </w:tblGrid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zone "exemple.com"</w:t>
            </w: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IN {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type</w:t>
            </w: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master; #On est le serveur maitre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3331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23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file</w:t>
            </w: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"exemple.com.hosts"</w:t>
            </w:r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also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-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notify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{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2191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25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    1.2.3.252;</w:t>
            </w:r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};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271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27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};</w:t>
            </w:r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3571"/>
        <w:gridCol w:w="45"/>
      </w:tblGrid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#Zone inverse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30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val="en-US" w:eastAsia="fr-FR"/>
              </w:rPr>
              <w:t>zone "3.2.1.in-addr.arpa"</w:t>
            </w: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0E4048">
              <w:rPr>
                <w:rFonts w:ascii="Courier New" w:eastAsia="Times New Roman" w:hAnsi="Courier New" w:cs="Courier New"/>
                <w:sz w:val="20"/>
                <w:lang w:val="en-US" w:eastAsia="fr-FR"/>
              </w:rPr>
              <w:t>IN {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2491"/>
        <w:gridCol w:w="45"/>
      </w:tblGrid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type</w:t>
            </w: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master;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32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file</w:t>
            </w: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"3.2.1.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rev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";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2191"/>
        <w:gridCol w:w="45"/>
      </w:tblGrid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also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-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notify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{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34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    1.2.3.252;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751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35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};</w:t>
            </w:r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};</w:t>
            </w:r>
          </w:p>
        </w:tc>
      </w:tr>
    </w:tbl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spacing w:before="75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paramètres:</w:t>
      </w:r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type: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définit quel rôle joue le serveur sur la zone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Il peut prendre les valeurs </w:t>
      </w:r>
      <w:r w:rsidRPr="000E404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master 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(serveur maître de la zone), </w:t>
      </w:r>
      <w:r w:rsidRPr="000E404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slave 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(serveur esclave), </w:t>
      </w:r>
      <w:proofErr w:type="spellStart"/>
      <w:r w:rsidRPr="000E404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hint</w:t>
      </w:r>
      <w:proofErr w:type="spellEnd"/>
      <w:r w:rsidRPr="000E404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(définition de la zone racine), </w:t>
      </w:r>
      <w:proofErr w:type="spellStart"/>
      <w:r w:rsidRPr="000E404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delegation</w:t>
      </w:r>
      <w:proofErr w:type="spellEnd"/>
      <w:r w:rsidRPr="000E404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-</w:t>
      </w:r>
      <w:proofErr w:type="spellStart"/>
      <w:r w:rsidRPr="000E404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only</w:t>
      </w:r>
      <w:proofErr w:type="spellEnd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(pour déléguer un sous-domaine à un autre serveur) et </w:t>
      </w:r>
      <w:proofErr w:type="spellStart"/>
      <w:r w:rsidRPr="000E404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forward</w:t>
      </w:r>
      <w:proofErr w:type="spellEnd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spécifier à quel serveur transmettre la requête en cas de non résolution)</w:t>
      </w:r>
    </w:p>
    <w:p w:rsidR="000E4048" w:rsidRPr="000E4048" w:rsidRDefault="000E4048" w:rsidP="000E40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also</w:t>
      </w:r>
      <w:proofErr w:type="spellEnd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</w:t>
      </w:r>
      <w:proofErr w:type="spellStart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notify</w:t>
      </w:r>
      <w:proofErr w:type="spellEnd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Définit les serveurs esclaves de la zone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pouvoir leur transmettre les informations régulièrement</w:t>
      </w:r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Les fichiers de zone</w:t>
      </w:r>
    </w:p>
    <w:p w:rsidR="000E4048" w:rsidRPr="000E4048" w:rsidRDefault="000E4048" w:rsidP="000E4048">
      <w:pPr>
        <w:spacing w:before="75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Fichier : exemple.com.hosts:</w:t>
      </w:r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anchor="viewSource" w:tooltip="Voir la source" w:history="1">
        <w:r w:rsidRPr="000E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 la source</w:t>
        </w:r>
      </w:hyperlink>
    </w:p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anchor="printSource" w:tooltip="Imprimer le code" w:history="1">
        <w:r w:rsidRPr="000E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Imprimer le code</w:t>
        </w:r>
      </w:hyperlink>
      <w:hyperlink r:id="rId10" w:anchor="about" w:tooltip="?" w:history="1">
        <w:r w:rsidRPr="000E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?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2311"/>
        <w:gridCol w:w="45"/>
      </w:tblGrid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$TTL 86400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$ORIGIN exemple.com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5791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@   IN  SOA ns1.exemple.com. root.exemple.com. (</w:t>
            </w:r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5671"/>
        <w:gridCol w:w="45"/>
      </w:tblGrid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        2010071401  ; serial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            21600       ;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refresh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after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6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hours</w:t>
            </w:r>
            <w:proofErr w:type="spellEnd"/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5791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            3600            ;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retry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after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1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hour</w:t>
            </w:r>
            <w:proofErr w:type="spellEnd"/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            604800      ; expires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after</w:t>
            </w:r>
            <w:proofErr w:type="spellEnd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 1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week</w:t>
            </w:r>
            <w:proofErr w:type="spellEnd"/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5191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09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 xml:space="preserve">            86400 )     ; minimum TTL 1 </w:t>
            </w:r>
            <w:proofErr w:type="spellStart"/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day</w:t>
            </w:r>
            <w:proofErr w:type="spellEnd"/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)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13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5311"/>
        <w:gridCol w:w="45"/>
      </w:tblGrid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        IN  NS          ns1.exemple.com.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5311"/>
        <w:gridCol w:w="45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            IN  NS          ns2.exemple.com.</w:t>
            </w:r>
          </w:p>
        </w:tc>
      </w:tr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4516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ns1         IN  A           1.2.3.253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ns2         IN  A           1.2.3.252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4231"/>
        <w:gridCol w:w="45"/>
      </w:tblGrid>
      <w:tr w:rsidR="000E4048" w:rsidRPr="000E4048" w:rsidTr="000E404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www         IN  A           1.2.3.4</w:t>
            </w:r>
          </w:p>
        </w:tc>
      </w:tr>
    </w:tbl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3256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ftp</w:t>
            </w:r>
            <w:r w:rsidRPr="000E40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       </w:t>
            </w: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IN  CNAME       www</w:t>
            </w:r>
          </w:p>
        </w:tc>
      </w:tr>
    </w:tbl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spacing w:before="75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Examinons ligne par ligne</w:t>
      </w:r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$TTL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le temps (en secondes) pendant lequel l'information sera gardée en cache par le client qui interrogera ce serveur (ici 1 jour). Une fois ce temps écoulé, l'information sera redemandée au serveur.</w:t>
      </w:r>
    </w:p>
    <w:p w:rsidR="000E4048" w:rsidRPr="000E4048" w:rsidRDefault="000E4048" w:rsidP="000E40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$ORIGIN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l'adresse du domaine. Elle sera rajoutée automatiquement après les noms ne se terminant pas par un point (</w:t>
      </w:r>
      <w:r w:rsidRPr="000E404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Exemple: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www IN A 1.2.3.4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sera compris comme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www.exemple.com. IN A 1.2.3.4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Pour désigner le domaine, on utilise ensuite l'arobase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@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E4048" w:rsidRPr="000E4048" w:rsidRDefault="000E4048" w:rsidP="000E40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ligne suivante est l'enregistrement SOA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(décrit ci-dessus). Il définit le serveur primaire (ns1.exemple.com) et l'adresse mail du contact technique (root@exemple.com), ainsi que quelques paramètres de temps.</w:t>
      </w:r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Citation</w:t>
      </w:r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Mais pourquoi l'adresse mail ne contient pas d'arobase ?</w:t>
      </w:r>
    </w:p>
    <w:p w:rsidR="000E4048" w:rsidRPr="000E4048" w:rsidRDefault="000E4048" w:rsidP="000E404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Parce que l'arobase désigne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exemple.com.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on écrivait root@exemple.com, le serveur comprendrait root.exemple.com.exemple.com, alors qu'avec un point, il remplace lui-même par un véritable @.</w:t>
      </w:r>
    </w:p>
    <w:p w:rsidR="000E4048" w:rsidRPr="000E4048" w:rsidRDefault="000E4048" w:rsidP="000E4048">
      <w:pPr>
        <w:spacing w:before="75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lignes entre parenthèses définissent des données particulières:</w:t>
      </w:r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Serial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le numéro de version du fichier. Le serveur esclave le compare avec celui qu'il possède, et utilise le plus récent des deux.</w:t>
      </w:r>
    </w:p>
    <w:p w:rsidR="000E4048" w:rsidRPr="000E4048" w:rsidRDefault="000E4048" w:rsidP="000E40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Refresh</w:t>
      </w:r>
      <w:proofErr w:type="spellEnd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le temps que le serveur doit attendre avant recharger sa configuration depuis le serveur maître.</w:t>
      </w:r>
    </w:p>
    <w:p w:rsidR="000E4048" w:rsidRPr="000E4048" w:rsidRDefault="000E4048" w:rsidP="000E40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Retry</w:t>
      </w:r>
      <w:proofErr w:type="spellEnd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le temps à attendre avant de recontacter le maître si le premier contact (après expiration du temps de </w:t>
      </w:r>
      <w:proofErr w:type="spellStart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refresh</w:t>
      </w:r>
      <w:proofErr w:type="spellEnd"/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) a échoué</w:t>
      </w:r>
    </w:p>
    <w:p w:rsidR="000E4048" w:rsidRPr="000E4048" w:rsidRDefault="000E4048" w:rsidP="000E40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paramètre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Expires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définit le temps de non réponse du serveur primaire après lequel les informations sont considérées comme invalides</w:t>
      </w:r>
    </w:p>
    <w:p w:rsidR="000E4048" w:rsidRPr="000E4048" w:rsidRDefault="000E4048" w:rsidP="000E40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4048" w:rsidRPr="000E4048" w:rsidRDefault="000E4048" w:rsidP="000E4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dernier paramètre,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TTL (Time To Live)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précise la durée par défaut pendant laquelle un serveur pourra garder l'information en cache.</w:t>
      </w:r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valeurs indiquées dans cet exemple sont les valeurs par défaut spécifiées dans les fichiers d'exemple de </w:t>
      </w:r>
      <w:proofErr w:type="spellStart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Bind</w:t>
      </w:r>
      <w:proofErr w:type="spellEnd"/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0E4048" w:rsidRPr="000E4048" w:rsidRDefault="000E4048" w:rsidP="000E4048">
      <w:pPr>
        <w:spacing w:before="75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404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enregistrements (Resource Records)</w:t>
      </w:r>
    </w:p>
    <w:p w:rsidR="000E4048" w:rsidRPr="000E4048" w:rsidRDefault="000E4048" w:rsidP="000E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enregistrements suivants décrivent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serveurs de noms qui gèrent la zone (NS), les adresses des machines de la zone (A), et un nom canonique (CNAME)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À noter qu'il est possible de spécifier pour chaque enregistrement un </w:t>
      </w:r>
      <w:r w:rsidRPr="000E40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TTL</w:t>
      </w:r>
      <w:r w:rsidRPr="000E40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spécifique, en l'écrivant de cette manière:</w:t>
      </w:r>
    </w:p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anchor="viewSource" w:tooltip="Voir la source" w:history="1">
        <w:r w:rsidRPr="000E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 la source</w:t>
        </w:r>
      </w:hyperlink>
    </w:p>
    <w:p w:rsidR="000E4048" w:rsidRPr="000E4048" w:rsidRDefault="000E4048" w:rsidP="000E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40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Imprimer le code</w:t>
      </w:r>
      <w:hyperlink r:id="rId12" w:anchor="about" w:tooltip="?" w:history="1">
        <w:r w:rsidRPr="000E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?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"/>
        <w:gridCol w:w="4276"/>
      </w:tblGrid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E4048">
              <w:rPr>
                <w:rFonts w:ascii="Courier New" w:eastAsia="Times New Roman" w:hAnsi="Courier New" w:cs="Courier New"/>
                <w:sz w:val="20"/>
                <w:lang w:eastAsia="fr-FR"/>
              </w:rPr>
              <w:t>www     IN  A   3600        1.2.3.4</w:t>
            </w:r>
          </w:p>
        </w:tc>
      </w:tr>
      <w:tr w:rsidR="000E4048" w:rsidRPr="000E4048" w:rsidTr="000E4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048" w:rsidRDefault="000E4048" w:rsidP="000E40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lang w:eastAsia="fr-FR"/>
              </w:rPr>
            </w:pPr>
          </w:p>
          <w:p w:rsidR="000E4048" w:rsidRDefault="000E4048" w:rsidP="000E40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lang w:eastAsia="fr-FR"/>
              </w:rPr>
            </w:pPr>
          </w:p>
          <w:p w:rsidR="000E4048" w:rsidRDefault="000E4048" w:rsidP="000E40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lang w:eastAsia="fr-FR"/>
              </w:rPr>
            </w:pPr>
          </w:p>
          <w:p w:rsidR="000E4048" w:rsidRDefault="000E4048" w:rsidP="000E40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lang w:eastAsia="fr-FR"/>
              </w:rPr>
            </w:pPr>
          </w:p>
          <w:p w:rsidR="000E4048" w:rsidRDefault="000E4048" w:rsidP="000E40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lang w:eastAsia="fr-FR"/>
              </w:rPr>
            </w:pPr>
          </w:p>
          <w:p w:rsidR="000E4048" w:rsidRDefault="000E4048" w:rsidP="000E40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lang w:eastAsia="fr-FR"/>
              </w:rPr>
            </w:pPr>
          </w:p>
          <w:p w:rsidR="000E4048" w:rsidRDefault="000E4048" w:rsidP="000E40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lang w:eastAsia="fr-FR"/>
              </w:rPr>
            </w:pPr>
          </w:p>
          <w:p w:rsidR="000E4048" w:rsidRDefault="000E4048" w:rsidP="000E40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lang w:eastAsia="fr-FR"/>
              </w:rPr>
            </w:pPr>
          </w:p>
          <w:p w:rsidR="000E4048" w:rsidRPr="000E4048" w:rsidRDefault="000E4048" w:rsidP="000E40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0E4048" w:rsidRPr="000E4048" w:rsidRDefault="000E4048" w:rsidP="000E40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lang w:eastAsia="fr-FR"/>
              </w:rPr>
            </w:pPr>
          </w:p>
        </w:tc>
      </w:tr>
    </w:tbl>
    <w:p w:rsidR="008C0BA4" w:rsidRPr="003A11C5" w:rsidRDefault="008C0BA4">
      <w:pPr>
        <w:rPr>
          <w:b/>
          <w:sz w:val="28"/>
          <w:szCs w:val="28"/>
        </w:rPr>
      </w:pPr>
      <w:r w:rsidRPr="003A11C5">
        <w:rPr>
          <w:b/>
          <w:sz w:val="28"/>
          <w:szCs w:val="28"/>
        </w:rPr>
        <w:t>Syntaxe particulière :</w:t>
      </w:r>
    </w:p>
    <w:p w:rsidR="008C0BA4" w:rsidRDefault="008C0BA4" w:rsidP="008C0BA4">
      <w:r>
        <w:t xml:space="preserve">Un fichier de zone créé sur un serveur </w:t>
      </w:r>
      <w:proofErr w:type="spellStart"/>
      <w:r>
        <w:t>dns</w:t>
      </w:r>
      <w:proofErr w:type="spellEnd"/>
      <w:r>
        <w:t xml:space="preserve"> master peut être présenté différemment lorsqu’il est récupéré par le slave car ce dernier synthétise l</w:t>
      </w:r>
      <w:r w:rsidR="003A11C5">
        <w:t>es informations qu’il récupère. Les serveur de Veolia utilisent cette syntaxe.</w:t>
      </w:r>
    </w:p>
    <w:p w:rsidR="003A11C5" w:rsidRDefault="003A11C5" w:rsidP="008C0BA4"/>
    <w:p w:rsidR="003A11C5" w:rsidRPr="00F85052" w:rsidRDefault="003A11C5" w:rsidP="008C0BA4">
      <w:pPr>
        <w:rPr>
          <w:color w:val="FF0000"/>
        </w:rPr>
      </w:pPr>
      <w:r w:rsidRPr="00F85052">
        <w:rPr>
          <w:color w:val="FF0000"/>
        </w:rPr>
        <w:t>##Analyse de configuration sur les serveur</w:t>
      </w:r>
      <w:r w:rsidR="00F85052">
        <w:rPr>
          <w:color w:val="FF0000"/>
        </w:rPr>
        <w:t>s</w:t>
      </w:r>
      <w:r w:rsidRPr="00F85052">
        <w:rPr>
          <w:color w:val="FF0000"/>
        </w:rPr>
        <w:t xml:space="preserve"> DNS AGARIK.</w:t>
      </w:r>
    </w:p>
    <w:p w:rsidR="00F85052" w:rsidRDefault="00F85052" w:rsidP="008C0BA4">
      <w:pPr>
        <w:rPr>
          <w:color w:val="FF0000"/>
        </w:rPr>
      </w:pPr>
      <w:r w:rsidRPr="00F85052">
        <w:rPr>
          <w:color w:val="FF0000"/>
        </w:rPr>
        <w:t xml:space="preserve">Présentation de la configuration en place pour le client real.not afin de </w:t>
      </w:r>
      <w:r>
        <w:rPr>
          <w:color w:val="FF0000"/>
        </w:rPr>
        <w:t>bien comprendre la notion de vue et ainsi une configuration plus complexe :</w:t>
      </w:r>
    </w:p>
    <w:p w:rsidR="00F85052" w:rsidRPr="00F85052" w:rsidRDefault="00F85052" w:rsidP="008C0BA4">
      <w:pPr>
        <w:rPr>
          <w:color w:val="FF0000"/>
        </w:rPr>
      </w:pPr>
      <w:r w:rsidRPr="00F85052">
        <w:rPr>
          <w:color w:val="FF0000"/>
        </w:rPr>
        <w:t>https://agawiki.agarik.com/Plateforme/REAL.NOT_-_DNS</w:t>
      </w:r>
    </w:p>
    <w:sectPr w:rsidR="00F85052" w:rsidRPr="00F85052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4A28"/>
    <w:multiLevelType w:val="multilevel"/>
    <w:tmpl w:val="F370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AC6730"/>
    <w:multiLevelType w:val="multilevel"/>
    <w:tmpl w:val="F8C0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160258"/>
    <w:multiLevelType w:val="multilevel"/>
    <w:tmpl w:val="4680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0E4048"/>
    <w:rsid w:val="000E4048"/>
    <w:rsid w:val="00143170"/>
    <w:rsid w:val="00304234"/>
    <w:rsid w:val="003A11C5"/>
    <w:rsid w:val="00717B5C"/>
    <w:rsid w:val="008C0BA4"/>
    <w:rsid w:val="009C1407"/>
    <w:rsid w:val="00BB3B19"/>
    <w:rsid w:val="00F85052"/>
    <w:rsid w:val="00FB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0E40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E4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E4048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0E4048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0E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E404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E4048"/>
    <w:rPr>
      <w:color w:val="0000FF"/>
      <w:u w:val="single"/>
    </w:rPr>
  </w:style>
  <w:style w:type="character" w:styleId="CodeHTML">
    <w:name w:val="HTML Code"/>
    <w:basedOn w:val="Policepardfaut"/>
    <w:uiPriority w:val="99"/>
    <w:semiHidden/>
    <w:unhideWhenUsed/>
    <w:rsid w:val="000E4048"/>
    <w:rPr>
      <w:rFonts w:ascii="Courier New" w:eastAsia="Times New Roman" w:hAnsi="Courier New" w:cs="Courier New"/>
      <w:sz w:val="20"/>
      <w:szCs w:val="20"/>
    </w:rPr>
  </w:style>
  <w:style w:type="character" w:styleId="Accentuation">
    <w:name w:val="Emphasis"/>
    <w:basedOn w:val="Policepardfaut"/>
    <w:uiPriority w:val="20"/>
    <w:qFormat/>
    <w:rsid w:val="000E4048"/>
    <w:rPr>
      <w:i/>
      <w:iCs/>
    </w:rPr>
  </w:style>
  <w:style w:type="paragraph" w:customStyle="1" w:styleId="titre">
    <w:name w:val="titre"/>
    <w:basedOn w:val="Normal"/>
    <w:rsid w:val="000E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04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5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9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0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3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doweb.com/tutoriaux/installer-configurer-serveur-dns-bind-9-6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idoweb.com/tutoriaux/installer-configurer-serveur-dns-bind-9-641" TargetMode="External"/><Relationship Id="rId12" Type="http://schemas.openxmlformats.org/officeDocument/2006/relationships/hyperlink" Target="http://www.aidoweb.com/tutoriaux/installer-configurer-serveur-dns-bind-9-6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doweb.com/tutoriaux/installer-configurer-serveur-dns-bind-9-641" TargetMode="External"/><Relationship Id="rId11" Type="http://schemas.openxmlformats.org/officeDocument/2006/relationships/hyperlink" Target="http://www.aidoweb.com/tutoriaux/installer-configurer-serveur-dns-bind-9-641" TargetMode="External"/><Relationship Id="rId5" Type="http://schemas.openxmlformats.org/officeDocument/2006/relationships/hyperlink" Target="http://www.aidoweb.com/tutoriaux/installer-configurer-serveur-dns-bind-9-641" TargetMode="External"/><Relationship Id="rId10" Type="http://schemas.openxmlformats.org/officeDocument/2006/relationships/hyperlink" Target="http://www.aidoweb.com/tutoriaux/installer-configurer-serveur-dns-bind-9-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idoweb.com/tutoriaux/installer-configurer-serveur-dns-bind-9-6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1046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5</cp:revision>
  <dcterms:created xsi:type="dcterms:W3CDTF">2011-03-03T12:53:00Z</dcterms:created>
  <dcterms:modified xsi:type="dcterms:W3CDTF">2011-03-03T13:38:00Z</dcterms:modified>
</cp:coreProperties>
</file>